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14D" w:rsidRDefault="00571F6B" w:rsidP="004E21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214D">
        <w:rPr>
          <w:rFonts w:ascii="Times New Roman" w:hAnsi="Times New Roman" w:cs="Times New Roman"/>
          <w:b/>
          <w:sz w:val="28"/>
          <w:szCs w:val="28"/>
        </w:rPr>
        <w:t xml:space="preserve">Отдел образования Администрации </w:t>
      </w:r>
      <w:proofErr w:type="spellStart"/>
      <w:r w:rsidR="004E214D">
        <w:rPr>
          <w:rFonts w:ascii="Times New Roman" w:hAnsi="Times New Roman" w:cs="Times New Roman"/>
          <w:b/>
          <w:sz w:val="28"/>
          <w:szCs w:val="28"/>
        </w:rPr>
        <w:t>Альменевского</w:t>
      </w:r>
      <w:proofErr w:type="spellEnd"/>
      <w:r w:rsidR="004E214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Итоги  деятельности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</w:p>
    <w:p w:rsidR="004E214D" w:rsidRDefault="004E214D" w:rsidP="004E214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отдела 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образования  Администрации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p w:rsidR="004E214D" w:rsidRDefault="004E214D" w:rsidP="004E214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Альменевского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   района </w:t>
      </w:r>
    </w:p>
    <w:p w:rsidR="004E214D" w:rsidRDefault="004E214D" w:rsidP="004E214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в  2015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 году </w:t>
      </w:r>
    </w:p>
    <w:p w:rsidR="004E214D" w:rsidRDefault="004E214D" w:rsidP="004E214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и задачи на 2016 год</w:t>
      </w:r>
    </w:p>
    <w:p w:rsidR="004E214D" w:rsidRDefault="004E214D" w:rsidP="004E214D">
      <w:pPr>
        <w:rPr>
          <w:rFonts w:ascii="Times New Roman" w:hAnsi="Times New Roman" w:cs="Times New Roman"/>
          <w:b/>
          <w:sz w:val="40"/>
          <w:szCs w:val="40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>Публичный доклад</w:t>
      </w: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4E214D">
      <w:pPr>
        <w:rPr>
          <w:rFonts w:ascii="Times New Roman" w:hAnsi="Times New Roman" w:cs="Times New Roman"/>
          <w:b/>
          <w:sz w:val="28"/>
          <w:szCs w:val="28"/>
        </w:rPr>
      </w:pPr>
    </w:p>
    <w:p w:rsidR="004E214D" w:rsidRDefault="004E214D" w:rsidP="00B453B5">
      <w:pPr>
        <w:rPr>
          <w:rFonts w:ascii="Times New Roman" w:hAnsi="Times New Roman" w:cs="Times New Roman"/>
          <w:sz w:val="28"/>
          <w:szCs w:val="28"/>
        </w:rPr>
      </w:pPr>
    </w:p>
    <w:p w:rsidR="00B453B5" w:rsidRDefault="00571F6B" w:rsidP="004E21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 отдела образования и образовательных организаций района была направлена на реализацию следующих задач: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выполнения  мероприятий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«дорожной карты»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Альменевского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«Изменения в отраслях социальной сферы, направленные на повышение эффективности образования на 2015 – 2018 годы»;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реализации выбранной модели и инновационных форм организации методической работы;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реализация плана мероприятий по совершенствованию структуры </w:t>
      </w:r>
      <w:proofErr w:type="gramStart"/>
      <w:r>
        <w:rPr>
          <w:rFonts w:ascii="Times New Roman" w:hAnsi="Times New Roman" w:cs="Times New Roman"/>
          <w:sz w:val="24"/>
          <w:szCs w:val="24"/>
        </w:rPr>
        <w:t>сети  муниципальных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организаций, направленных на повышение доступности качественного образования;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выполнения мер по поэтапному введению федеральных государственных образовательных стандартов основного общего образования;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реализации мероприятий районной целевой программы «Развитие воспитательной работы в общеобразовательных учреждениях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Альменевского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на 2013 – 2015 годы»;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разработка муниципального комплекса мер по модернизации дополнительного образования в части увеличения охвата детей услугами дополнительного образования.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были направлены на реализацию плана работы отдела образования, целевых программ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Альменевского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«Развитие образования и реализация государственной молодежной политики в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Альменевском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2011- 2015 годы»,   «Развитие воспитательной работы в общеобразовательных учреждениях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Альменевского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на 2013 – 2015 годы»,   методической темы «Современные педагогические технологии как условие реализации урока на   основе требований ФГОС».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Дальнейшее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преобразование  сети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образовательных учреждений, создание современных, комфортных и безопасных условий  для организации образовательного процесса, работы и учебы – это те ключевые направления образовательной политики Администрации района и  отдела образования.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новому учебному году мы подошли со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следующими  результатами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деятельности системы образования района: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Уровень оснащенности учебной компьютерной техникой составляет 7 обучающихся на один персональный компьютер, 100% образовательных учреждений подключены к </w:t>
      </w:r>
      <w:proofErr w:type="gramStart"/>
      <w:r>
        <w:rPr>
          <w:rFonts w:ascii="Times New Roman" w:hAnsi="Times New Roman" w:cs="Times New Roman"/>
          <w:sz w:val="24"/>
          <w:szCs w:val="24"/>
        </w:rPr>
        <w:t>сети  Интернет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имеют сайты и электронные адреса,  41% оснащены интерактивными досками, 100% образовательных учреждений оснащены автоматической пожарной сигнализацией , 67% учреждений имеют теплый туалет. Все базовые школы обеспечены автотранспортными средствами для организации подвоза обучающихся к месту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учебы,  приобретена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газель для подвоза детей из села Ягодное в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Альменевская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прошедший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год  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школ прошли государственную аккредитацию, завершена процедура лицензирования образовательных учреждений.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прошедшем учебном году в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образовательных  организациях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велась работа по переименованию образовательных учреждений, обновлению уставов и других внутренних локальных актов в соответствии с новым законом «Об образовании в Российской Федерации».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Альменевского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от 14 апреля 2015 года №141 утвержден план мероприятий «дорожная карта»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Альменевского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«Изменения в отраслях социальной сферы, направленные на повышение эффективности образования» на 2015 – 2018 годы», что позволит: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ликвидировать очередность в детские сады детей в возрасте от 3 до 7 лет;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 обеспечить обучение школьников по федеральным государственным образовательным стандартам;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повысить качества подготовки выпускников;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увеличить охват детей дополнительным образованием до 70%.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системе образования района функционировало 12 общеобразовательных учреждений, 4 филиала начальной школы, 8 дошкольных учреждений, 2 учреждения дополнительного образования.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года продолжались мероприятия по оптимизации сети образовательных организаций района : в связи со значительным уменьшением количества обучающихся 5 – 9 классов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Ягоднинская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основная общеобразовательная школа» переименована в начальную школу, началась процедура реорганизация МКДОУ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Танрыкуловский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детский сад «Колосок», путем  присоединения к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Танрыкуловская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школа», на эти цели для создания новых мест в общеобразовательном учреждении было выделено 646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рублей из областного и районного бюджетов.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обучающихся составляло 949 человек, что меньше данных 2014 года на 6 </w:t>
      </w:r>
      <w:proofErr w:type="gramStart"/>
      <w:r>
        <w:rPr>
          <w:rFonts w:ascii="Times New Roman" w:hAnsi="Times New Roman" w:cs="Times New Roman"/>
          <w:sz w:val="24"/>
          <w:szCs w:val="24"/>
        </w:rPr>
        <w:t>человек .</w:t>
      </w:r>
      <w:proofErr w:type="gramEnd"/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целью обеспечения доступности дошкольного образования в районе сохранена сеть дошкольных учреждений, в 8 детских садах воспитывается 282 ребенка.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дошкольного образования приоритетом развития остается доступность, поэтому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одной  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первоочередных задач является ликвидация очередности в детские сады для детей в возрасте от 3 до 7 лет.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сравнению с 2014 годом увеличился процент охвата детей в возрасте от 3 до 7 лет, получающих дошкольное образование, достигнут 100% показатель охвата за счет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доуплотнения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групп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детских садах райцентра.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2015 году уменьшилось количество детей, охваченных группами по присмотру и уходу кратковременного пребывания с 90 до 53 по причине закрытия 3 групп из-за отсутствия детей дошкольного возраста.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Альменевской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районной Думы от 27 мая 2015 года №26 увеличился размер родительской платы за присмотр и уход за детьми, находящимися в дошкольных учреждениях в день: с 55 рублей до 75 рублей в райцентре, с 35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55 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селе.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охват детей от 0 до 7 лет всеми формами дошкольного образования составил 80% </w:t>
      </w:r>
      <w:proofErr w:type="gramStart"/>
      <w:r>
        <w:rPr>
          <w:rFonts w:ascii="Times New Roman" w:hAnsi="Times New Roman" w:cs="Times New Roman"/>
          <w:sz w:val="24"/>
          <w:szCs w:val="24"/>
        </w:rPr>
        <w:t>( 2014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 – 79%).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Изменился удельный вес численности детей с ограниченными возможностями здоровья, зачисленных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в  дошкольные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организации,  МКДОУ «Детский сад №2 «Аленушка» посещает 2 ребенка – инвалида.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100% дошкольных организаций имеют лицензию на право ведения образовательной деятельности, имеют водоснабжение, канализацию и центральное отопление, 3 учреждения нуждаются в капитальном ремонте.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сравнению с прошлым годом увеличилось количество денежных средств, выделенных из районного бюджета на ремонт и восстановление групп, израсходовано 235,65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рублей. (2014 год – 56,3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рублей).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Приоритетными  задачами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системы дошкольного образования являются: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сохранение 100% показателя охвата детей в возрасте от 3 до 7 лет дошкольным образованием;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создание условий в дошкольных организациях, соответствующих требованиям ФГОС ДО.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приоритетных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задач  муниципальной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системы образования является поддержание высокого качества предоставляемых услуг.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уровне образовательного учреждения оценка качества образования представлена двумя процедурами: государственной итоговой аттестацией выпускников, освоивших образовательные программы основного и среднего общего образования, как процедуры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внешней оценки, промежуточной и </w:t>
      </w:r>
      <w:proofErr w:type="gramStart"/>
      <w:r>
        <w:rPr>
          <w:rFonts w:ascii="Times New Roman" w:hAnsi="Times New Roman" w:cs="Times New Roman"/>
          <w:sz w:val="24"/>
          <w:szCs w:val="24"/>
        </w:rPr>
        <w:t>текущей  аттестацией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учащихся в рамках внутренней системы контроля качества образования.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прошедшем учебном году в школах района обучалось 955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конец учебного года их численность уменьшилась на 8 человек. Аттестовано 851 учащийся, на повторное обучение оставлено 8 чел, по сравнению с прошлым годом этот показатель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не  изменился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Успеваемость  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району  составила  99,5%(в прошлом году – 98,4%).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325 обучающихся закончили учебный год на 4 и </w:t>
      </w:r>
      <w:proofErr w:type="gramStart"/>
      <w:r>
        <w:rPr>
          <w:rFonts w:ascii="Times New Roman" w:hAnsi="Times New Roman" w:cs="Times New Roman"/>
          <w:sz w:val="24"/>
          <w:szCs w:val="24"/>
        </w:rPr>
        <w:t>5,  48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на «отлично» (в прошлом году 340 и 50 соответственно), 2 выпускницы 9- х классов -  получили аттестат с отличием, З выпускницы за курс среднего общего образования награждены  медалью «За особые успехи в учении».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Качество обучения по району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составило  44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,5% (в прошлом году - 45,4%), в целом наблюдается отрицательная динамика показателя качества по району, что идет в разрез с поставленной задачей перед образовательными организациями.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реализации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Концепции  профильного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предпрофильной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подготовкой, способствующей предварительному самоопределению обучающихся, было охвачено 100% обучающихся 9-х классов. Профильное обучение реализовывалось во всех средних школах по следующим направлениям: социально – экономическое,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биолого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географическое,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оборонно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спортивное и др.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Однако анализ реализуемых предметов на профильном уровне показывает, что выбор предметов обучающихся не всегда совпадает с предлагаемым перечнем, что ставит вопрос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обоснованности  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введения, а также реализации права на выбор предметов обучающимися. Из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за  неустойчивой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работы Интернета не полностью реализуется форма  электронного обучения с применением дистанционных технологий,  на начало учебного года 7 школ заключили  договора со школой дистанционного обучения на преподавание  элективных курсов  по русскому языку и математике, фактически занятия проводили только для 3- х  школ, в остальных школах скорость доступа к сети Интернет не позволяет пользоваться услугами  дистанционного обучения. Исходя из этого, основной из задач на следующий учебный год является введение профильного обучения во всех средних школах с предоставлением обучающимся не менее чем 3 - 4 </w:t>
      </w:r>
      <w:proofErr w:type="gramStart"/>
      <w:r>
        <w:rPr>
          <w:rFonts w:ascii="Times New Roman" w:hAnsi="Times New Roman" w:cs="Times New Roman"/>
          <w:sz w:val="24"/>
          <w:szCs w:val="24"/>
        </w:rPr>
        <w:t>вариантов  профильных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программ, что позволит повысить качество обучения выпускников.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ЕГЭ в основной период проводился по 9 предметам, из них 2 предмета – русский язык и математика были обязательными.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сравнению с прошлым годом количество участников увеличилось на 10 человек.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количества участников ЕГЭ, сдававших предметы по выбору, показал, </w:t>
      </w:r>
      <w:proofErr w:type="gramStart"/>
      <w:r>
        <w:rPr>
          <w:rFonts w:ascii="Times New Roman" w:hAnsi="Times New Roman" w:cs="Times New Roman"/>
          <w:sz w:val="24"/>
          <w:szCs w:val="24"/>
        </w:rPr>
        <w:t>что  наиболее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предпочитаемыми предметами у выпускников, как и в предыдущие годы являются обществознание, биология, физика, химия.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Отмечается не высокая степень соответствия </w:t>
      </w:r>
      <w:proofErr w:type="gramStart"/>
      <w:r>
        <w:rPr>
          <w:rFonts w:ascii="Times New Roman" w:hAnsi="Times New Roman" w:cs="Times New Roman"/>
          <w:sz w:val="24"/>
          <w:szCs w:val="24"/>
        </w:rPr>
        <w:t>( 45</w:t>
      </w:r>
      <w:proofErr w:type="gramEnd"/>
      <w:r>
        <w:rPr>
          <w:rFonts w:ascii="Times New Roman" w:hAnsi="Times New Roman" w:cs="Times New Roman"/>
          <w:sz w:val="24"/>
          <w:szCs w:val="24"/>
        </w:rPr>
        <w:t>% ) выбора экзаменов из перечня предметов, изучаемых на профильном уровне.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97,3% выпускников успешно сдали экзамены и получили документ об образовании, 1 выпускник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Альменевская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 не сдал экзамен по математике на базовом уровне и получил справку установленного образца.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результатах ЕГЭ можно судить по нескольким параметрам. В первую очередь по количеству выпускников, набравших 100 баллов по сдаваемым предметам, таких случаев в районе нет.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Показательны  результаты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ЕГЭ по количеству выпускников, получивших высокие баллы (80 и более), по сравнению с предыдущими годами этот показатель не улучшен. </w:t>
      </w:r>
      <w:proofErr w:type="gramStart"/>
      <w:r>
        <w:rPr>
          <w:rFonts w:ascii="Times New Roman" w:hAnsi="Times New Roman" w:cs="Times New Roman"/>
          <w:sz w:val="24"/>
          <w:szCs w:val="24"/>
        </w:rPr>
        <w:t>Максимальный  балл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-84 балла  по русскому языку у 2-х  выпускниц района.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Впервые в этом году математика сдавалась на базовом и профильном уровне.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базовом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уровне  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37 выпускников сдавало 32, процент выполнения по  району составил - 97, процент качества 81. Наивысший средний балл -  4,6,  наименьший 3.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сравнению с прошлым годом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увеличился  средний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балл  по русскому языку с 57,9 до 67,8, по физике с 41,1до 49,3 по остальным предметам результаты не улучшились.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ОГЭ в 2014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в  основной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период проводился по 8 предметам, из них 2 предмета русский язык и математика были обязательными. Из 138 выпускников были допущены к государственной итоговой аттестации 134.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выбираемых предметов участниками ОГЭ в этом году очень низкое: обществознание сдавало 6 человек, биологию, физику, химию, информатику, историю по 1 человеку.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основного государственного экзамена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не  прошли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аттестацию по 2 обязательным экзаменам  и не получили документ об основном общем образовании 7 выпускников.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ОГЭ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предметам  позволяют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судить о состоянии качества обучения но основном уровне. По математике процент выполнения составил 94,8, процент качества 35,1, что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ниже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среднеобластных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показателей  96,3 и 44,6.  По русскому языку процент выполнения – 94,8, качества 94,4, что ниже областных показателей 97,9 и 94,2.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Низкий уровень выполнения заданий по обязательным предметам, отсутствие показателей качества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химии,  биологии</w:t>
      </w:r>
      <w:proofErr w:type="gramEnd"/>
      <w:r>
        <w:rPr>
          <w:rFonts w:ascii="Times New Roman" w:hAnsi="Times New Roman" w:cs="Times New Roman"/>
          <w:sz w:val="24"/>
          <w:szCs w:val="24"/>
        </w:rPr>
        <w:t>,  истории  свидетельствуют о слабой подготовке обучающихся к государственной итоговой аттестации, недостаточном контроле за вопросами подготовки обучающихся со стороны администрации школ.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Педагогическим коллективам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необходимо  всесторонне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проанализировать результаты государственной итоговой аттестации, выявить сильные и слабые области  преподавания, определить конкретные пути совершенствования образовательного процесса с целью повышения его качества.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повысить ответственность педагогических коллективов за своевременное определение обучающимися предметов по выбору.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безопасных условий при организации образовательного процесса в общеобразовательных организациях одна из первостепенных задач в деятельности отдела образования, Администрации района.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района  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24 июля 2015 г.  № </w:t>
      </w:r>
      <w:proofErr w:type="gramStart"/>
      <w:r>
        <w:rPr>
          <w:rFonts w:ascii="Times New Roman" w:hAnsi="Times New Roman" w:cs="Times New Roman"/>
          <w:sz w:val="24"/>
          <w:szCs w:val="24"/>
        </w:rPr>
        <w:t>212  «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приемке готовности образовательных учреждений  к 2015 – 2016 учебному году»  в период с 10 по 18 августа межведомственной комиссией были проверены все образовательные учреждения.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проверки комиссией было принято решение о готовности всех образовательных учреждений к новому учебному году.</w:t>
      </w:r>
    </w:p>
    <w:p w:rsidR="00B453B5" w:rsidRDefault="00B453B5" w:rsidP="00B453B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проведение текущего ремонта из районного бюджета израсходовано 230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истекшем году проведены ремонтные работы по обустройству школьного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стадиона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обшеобразовательная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школа», ремонт кровли, спортивного зала в МКОУ «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Катайская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школа»,  ремонт кровли, создание условий по программе «доступная среда»  в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Альменевская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школа», на эти цели выделено  8 млн  рублей  из  областного и федерального бюджетов.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всех школах установлена пожарная сигнализация, «тревожную кнопку» имеет 1 организация, как и в прошлые годы отсутствуют организации, имеющие охрану и систему видеонаблюдения.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Несмотря на проводимые работы количество общеобразовательных учреждений, требующих капитального ремонта не уменьшается (5).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Кадровые условия являются основой успешного функционирования образовательных организаций. На начало 2015 – 2016 учебного года в образовательном процессе было задействовано 278 педагогов.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Медленно идет процесс обновления кадрового состава школ района. Доля молодых учителей составляет 15 %, доля педагогов пенсионного возраста 23%.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предварительного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комплектования  вновь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обострилась проблема с учителями иностранного языка в 3-х школах.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Непрерывное педагогическое образование, постоянное повышение профессионализма педагогических кадров является одним из приоритетных направлений современного образования. За последние 3 года наметилась тенденция к увеличению процента охвата курсовой подготовкой педагогов района.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Так,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2012 году процент охвата составил 37,2 % , в 2013 – 48,3%, а в 2014г. – 47,1 %, что позволило району занять 6 рейтинговое место среди 26 муниципальных образований, 2015 год  - 65 %. </w:t>
      </w:r>
    </w:p>
    <w:p w:rsidR="00B453B5" w:rsidRDefault="00B453B5" w:rsidP="00B453B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Доведенный  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района план по плановым и целевым курсам выполнен на 100%.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районе сохранена сеть организаций дополнительного образования, охват детей в возрасте 5 - 18 лет дополнительными общеобразовательными программами составляет 68%. Изменился удельный вес численности детей с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ограниченными возможностями здоровья, в организациях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дополнительного  образования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занималось  6 детей с ограниченными возможностями здоровья, что составляет 0,6 %  от общей численности обучающихся.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условиях дополнительного образования дети развивают свой творческий потенциал, получают возможность полноценной организации свободного времени.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Традиционными стали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районные  мероприятия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: учеба школьного актива, районный конкурс исследовательских – краеведческих работ «Отечество», олимпиада «Знатоки ПДД», конкурс «Лидер нового поколения», спартакиада школьников и др. Определенные результаты достигли воспитанники учреждений дополнительного образования в областных конкурсах и соревнованиях: 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 место в конкурсе на знание официальной и государственной символики;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- 5 место в конкурсе ЮИД «Безопасное колесо»;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 место в фестивале инвалидов «Мы можем все»;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 место в конкурсе добровольческих отрядов «Волонтерская феерия»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областной  спартакиаде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среди спортивных школ: :  4 место по настольному теннису,  3 место – по баскетболу, 2 место по футболу, 3 место в областной спартакиаде учащихся по гандболу, третий год 1 место занимает район по шахматам.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решения наиболее актуальных проблем в области дополнительного образования определены приоритеты: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увеличение охвата детей услугами дополнительного образования до 70%;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-обновление содержания системы дополнительного образования посредством внедрения программ нового поколения;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принятие мер по укреплению кадрового ресурса через совершенствование методического сопровождения для повышения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уровня  профессиональной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компетентности  педагогических работников;</w:t>
      </w:r>
    </w:p>
    <w:p w:rsidR="00B453B5" w:rsidRDefault="00B453B5" w:rsidP="00B453B5">
      <w:pPr>
        <w:pStyle w:val="a5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укрепление материальной базы.</w:t>
      </w:r>
    </w:p>
    <w:p w:rsidR="00B453B5" w:rsidRDefault="00B453B5" w:rsidP="00B453B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453B5" w:rsidRDefault="00B453B5" w:rsidP="00B453B5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 целью обеспечения доступности дошкольного образования сохранена сеть дошкольных учреждений.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Достигнут 100% показатель охвата детей в возрасте от 3 до 7 лет дошкольным образованием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3.Увеличился общий охват детей от 0 до 7 лет всеми формами дошкольного образования с 79% до 80%.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Обеспечено внедрение федеральных государственных стандартов дошкольного образования в 100% дошкольных организациях.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5.Обеспечен поэтапный переход образовательных организаций на ФГОС ООО.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Реализованы мероприятия «Дорожной карты»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Альменевского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в части оптимизации сети образовательных организаций.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7.100% образовательных организаций имеют лицензию на право ведения образовательной деятельности.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8.91,6% образовательных организаций имеют государственную аккредитацию.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На 100% выполнен план по курсовой подготовке.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Наряду с достигнутыми результатами имеются определенные проблемы: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результаты ОГЭ по большинству предметов ниже областных показателей;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низкая средняя наполняемость в старших классах;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связи с естественным ветшанием возрастает потребность в капитальном ремонте образовательных организаций;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 обеспечена комплексная безопасность образовательных организаций, 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слабая материальная база учреждений дополнительного образования.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целью усиления результативности функционирования системы образования района определены приоритетные направления деятельности на 2016 год: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100% доступности дошкольным образованием для детей от 3 до 7 лет;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совершенствование ресурсной базы дошкольных образовательных организациях в соответствии с требованиями ФГОС ДО;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муниципальных планов по реализации концепций развития математического образования, совершенствования преподавания учебных предметов;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реализация методической темы: «Формирование у учителя трудовых функций в соответствии с требованиями профессионального стандарта»;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принятие мер по выполнению муниципальной подпрограммы «Развитие воспитательной компоненты в общеобразовательных организациях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Альменевского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на 2016 – 2018 годы»;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увеличение охвата обучающихся дополнительными общеобразовательными программами до 64%.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53B5" w:rsidRDefault="004E214D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5355">
        <w:rPr>
          <w:rFonts w:ascii="Times New Roman" w:hAnsi="Times New Roman" w:cs="Times New Roman"/>
          <w:b/>
          <w:sz w:val="24"/>
          <w:szCs w:val="24"/>
        </w:rPr>
        <w:t>Задачи на 2016 год.</w:t>
      </w:r>
    </w:p>
    <w:p w:rsidR="002A5355" w:rsidRPr="002A5355" w:rsidRDefault="002A535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214D" w:rsidRDefault="004E214D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Обеспечить выполнение 100% мероприятий муниципальной «дорожной карты» по ликвидации очередности в дошкольные организации для детей в возрасте от 3 до 7 лет;</w:t>
      </w:r>
    </w:p>
    <w:p w:rsidR="004E214D" w:rsidRDefault="004E214D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0B1200">
        <w:rPr>
          <w:rFonts w:ascii="Times New Roman" w:hAnsi="Times New Roman" w:cs="Times New Roman"/>
          <w:sz w:val="24"/>
          <w:szCs w:val="24"/>
        </w:rPr>
        <w:t xml:space="preserve">Реализовать комплекс мер по поэтапному введению федеральных государственных образовательных стандартов дошкольного образования, обеспечить готовность не менее 70% педагогических работников к работе в соответствии с новыми федеральными государственными </w:t>
      </w:r>
      <w:proofErr w:type="gramStart"/>
      <w:r w:rsidR="000B1200">
        <w:rPr>
          <w:rFonts w:ascii="Times New Roman" w:hAnsi="Times New Roman" w:cs="Times New Roman"/>
          <w:sz w:val="24"/>
          <w:szCs w:val="24"/>
        </w:rPr>
        <w:t>образовательными  стандартами</w:t>
      </w:r>
      <w:proofErr w:type="gramEnd"/>
      <w:r w:rsidR="000B1200">
        <w:rPr>
          <w:rFonts w:ascii="Times New Roman" w:hAnsi="Times New Roman" w:cs="Times New Roman"/>
          <w:sz w:val="24"/>
          <w:szCs w:val="24"/>
        </w:rPr>
        <w:t>;</w:t>
      </w:r>
    </w:p>
    <w:p w:rsidR="000B1200" w:rsidRDefault="000B1200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Продолжить работу по совершенствованию структуры сети муниципальных образовательных учреждений, направленных на повышение доступности качественного образова</w:t>
      </w:r>
      <w:r w:rsidR="004611D0">
        <w:rPr>
          <w:rFonts w:ascii="Times New Roman" w:hAnsi="Times New Roman" w:cs="Times New Roman"/>
          <w:sz w:val="24"/>
          <w:szCs w:val="24"/>
        </w:rPr>
        <w:t>ния;</w:t>
      </w:r>
    </w:p>
    <w:p w:rsidR="004611D0" w:rsidRDefault="004611D0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Обеспечить реализацию мероприятий районной целевой программы «Развитие воспитательной работы в общеобразовательных учреждениях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Альменевского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на 2013 – 2015 годы»;</w:t>
      </w:r>
    </w:p>
    <w:p w:rsidR="004611D0" w:rsidRDefault="004611D0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Развитие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физкультурно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оздоровительной работы через создание</w:t>
      </w:r>
      <w:r w:rsidR="002A5355">
        <w:rPr>
          <w:rFonts w:ascii="Times New Roman" w:hAnsi="Times New Roman" w:cs="Times New Roman"/>
          <w:sz w:val="24"/>
          <w:szCs w:val="24"/>
        </w:rPr>
        <w:t xml:space="preserve"> и поддержку школьных спортивных клубов, реализацию проекта «Школа – территория здоровья»</w:t>
      </w: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53B5" w:rsidRDefault="00B453B5" w:rsidP="00B453B5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53B5" w:rsidRDefault="00B453B5" w:rsidP="00B453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53B5" w:rsidRDefault="00B453B5" w:rsidP="00B453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880D1E" w:rsidRPr="00880D1E" w:rsidRDefault="00571F6B">
      <w:pPr>
        <w:rPr>
          <w:rFonts w:ascii="Times New Roman" w:hAnsi="Times New Roman" w:cs="Times New Roman"/>
          <w:b/>
          <w:sz w:val="32"/>
          <w:szCs w:val="32"/>
        </w:rPr>
      </w:pPr>
      <w:r w:rsidRPr="002A535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2A5355" w:rsidRPr="002A5355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2A5355">
        <w:rPr>
          <w:rFonts w:ascii="Times New Roman" w:hAnsi="Times New Roman" w:cs="Times New Roman"/>
          <w:sz w:val="24"/>
          <w:szCs w:val="24"/>
        </w:rPr>
        <w:t xml:space="preserve"> РОО</w:t>
      </w:r>
      <w:proofErr w:type="gramEnd"/>
      <w:r w:rsidR="002A5355">
        <w:rPr>
          <w:rFonts w:ascii="Times New Roman" w:hAnsi="Times New Roman" w:cs="Times New Roman"/>
          <w:sz w:val="24"/>
          <w:szCs w:val="24"/>
        </w:rPr>
        <w:t xml:space="preserve">                                    И.Ф. </w:t>
      </w:r>
      <w:proofErr w:type="spellStart"/>
      <w:r w:rsidR="002A5355">
        <w:rPr>
          <w:rFonts w:ascii="Times New Roman" w:hAnsi="Times New Roman" w:cs="Times New Roman"/>
          <w:sz w:val="24"/>
          <w:szCs w:val="24"/>
        </w:rPr>
        <w:t>Сафаргалеев</w:t>
      </w:r>
      <w:bookmarkStart w:id="0" w:name="_GoBack"/>
      <w:bookmarkEnd w:id="0"/>
      <w:proofErr w:type="spellEnd"/>
    </w:p>
    <w:sectPr w:rsidR="00880D1E" w:rsidRPr="00880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6128D8"/>
    <w:multiLevelType w:val="hybridMultilevel"/>
    <w:tmpl w:val="092C2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124"/>
    <w:rsid w:val="000B1200"/>
    <w:rsid w:val="000D4799"/>
    <w:rsid w:val="002A5355"/>
    <w:rsid w:val="00323674"/>
    <w:rsid w:val="004611D0"/>
    <w:rsid w:val="004E214D"/>
    <w:rsid w:val="00571F6B"/>
    <w:rsid w:val="005A3691"/>
    <w:rsid w:val="00767453"/>
    <w:rsid w:val="00880D1E"/>
    <w:rsid w:val="00B453B5"/>
    <w:rsid w:val="00C242F5"/>
    <w:rsid w:val="00C852B3"/>
    <w:rsid w:val="00CF6487"/>
    <w:rsid w:val="00D11732"/>
    <w:rsid w:val="00E2544A"/>
    <w:rsid w:val="00E531CD"/>
    <w:rsid w:val="00E71124"/>
    <w:rsid w:val="00F7576E"/>
    <w:rsid w:val="00FB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7D3D94-55CE-4CDE-921A-57CA98C63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531CD"/>
    <w:rPr>
      <w:rFonts w:ascii="Segoe UI" w:hAnsi="Segoe UI" w:cs="Segoe UI"/>
      <w:sz w:val="18"/>
      <w:szCs w:val="18"/>
    </w:rPr>
  </w:style>
  <w:style w:type="paragraph" w:styleId="a5">
    <w:name w:val="No Spacing"/>
    <w:link w:val="a6"/>
    <w:uiPriority w:val="1"/>
    <w:qFormat/>
    <w:rsid w:val="00B453B5"/>
    <w:pPr>
      <w:spacing w:after="0" w:line="240" w:lineRule="auto"/>
    </w:pPr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B453B5"/>
    <w:pPr>
      <w:spacing w:line="256" w:lineRule="auto"/>
      <w:ind w:left="720"/>
      <w:contextualSpacing/>
    </w:pPr>
  </w:style>
  <w:style w:type="character" w:customStyle="1" w:styleId="a6">
    <w:name w:val="Без интервала Знак"/>
    <w:basedOn w:val="a0"/>
    <w:link w:val="a5"/>
    <w:uiPriority w:val="1"/>
    <w:locked/>
    <w:rsid w:val="004E214D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2923</Words>
  <Characters>16662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</dc:creator>
  <cp:keywords/>
  <dc:description/>
  <cp:lastModifiedBy>Margarita</cp:lastModifiedBy>
  <cp:revision>17</cp:revision>
  <cp:lastPrinted>2017-02-17T04:06:00Z</cp:lastPrinted>
  <dcterms:created xsi:type="dcterms:W3CDTF">2017-02-09T03:50:00Z</dcterms:created>
  <dcterms:modified xsi:type="dcterms:W3CDTF">2017-02-17T04:08:00Z</dcterms:modified>
</cp:coreProperties>
</file>